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4895">
      <w:pPr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附件1：</w:t>
      </w:r>
    </w:p>
    <w:p w14:paraId="319AD70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00" w:lineRule="exact"/>
        <w:jc w:val="center"/>
        <w:textAlignment w:val="auto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热电行业绿色低碳转型技术交流会（华东站）</w:t>
      </w:r>
    </w:p>
    <w:p w14:paraId="583AA75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00" w:lineRule="exact"/>
        <w:jc w:val="center"/>
        <w:textAlignment w:val="auto"/>
        <w:rPr>
          <w:rFonts w:hint="eastAsia" w:ascii="宋体" w:hAnsi="宋体" w:eastAsia="宋体" w:cs="黑体"/>
          <w:b/>
          <w:bCs/>
          <w:color w:val="0C0C0C"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color w:val="0C0C0C"/>
          <w:sz w:val="28"/>
          <w:szCs w:val="28"/>
        </w:rPr>
        <w:t>报名参会回执</w:t>
      </w:r>
    </w:p>
    <w:tbl>
      <w:tblPr>
        <w:tblStyle w:val="3"/>
        <w:tblW w:w="8791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150"/>
        <w:gridCol w:w="2626"/>
        <w:gridCol w:w="1701"/>
        <w:gridCol w:w="1701"/>
      </w:tblGrid>
      <w:tr w14:paraId="0F47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613" w:type="dxa"/>
            <w:vAlign w:val="center"/>
          </w:tcPr>
          <w:p w14:paraId="26329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单位名称</w:t>
            </w:r>
          </w:p>
        </w:tc>
        <w:tc>
          <w:tcPr>
            <w:tcW w:w="3776" w:type="dxa"/>
            <w:gridSpan w:val="2"/>
          </w:tcPr>
          <w:p w14:paraId="0AB05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 w:firstLine="197"/>
              <w:jc w:val="lef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3BD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联系人</w:t>
            </w:r>
          </w:p>
        </w:tc>
        <w:tc>
          <w:tcPr>
            <w:tcW w:w="1701" w:type="dxa"/>
          </w:tcPr>
          <w:p w14:paraId="63177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 w:firstLine="467"/>
              <w:jc w:val="lef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</w:tr>
      <w:tr w14:paraId="0C86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1F03E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单位地址</w:t>
            </w:r>
          </w:p>
        </w:tc>
        <w:tc>
          <w:tcPr>
            <w:tcW w:w="3776" w:type="dxa"/>
            <w:gridSpan w:val="2"/>
          </w:tcPr>
          <w:p w14:paraId="5FF3E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jc w:val="lef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E82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邮编</w:t>
            </w:r>
          </w:p>
        </w:tc>
        <w:tc>
          <w:tcPr>
            <w:tcW w:w="1701" w:type="dxa"/>
          </w:tcPr>
          <w:p w14:paraId="7921F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</w:tr>
      <w:tr w14:paraId="5046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13" w:type="dxa"/>
            <w:vAlign w:val="center"/>
          </w:tcPr>
          <w:p w14:paraId="609B1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参会人姓名</w:t>
            </w:r>
          </w:p>
        </w:tc>
        <w:tc>
          <w:tcPr>
            <w:tcW w:w="1150" w:type="dxa"/>
            <w:vAlign w:val="center"/>
          </w:tcPr>
          <w:p w14:paraId="39253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性别</w:t>
            </w:r>
          </w:p>
        </w:tc>
        <w:tc>
          <w:tcPr>
            <w:tcW w:w="2626" w:type="dxa"/>
            <w:vAlign w:val="center"/>
          </w:tcPr>
          <w:p w14:paraId="58CC3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职   务</w:t>
            </w:r>
          </w:p>
        </w:tc>
        <w:tc>
          <w:tcPr>
            <w:tcW w:w="1701" w:type="dxa"/>
            <w:vAlign w:val="center"/>
          </w:tcPr>
          <w:p w14:paraId="72F52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微信</w:t>
            </w:r>
          </w:p>
        </w:tc>
        <w:tc>
          <w:tcPr>
            <w:tcW w:w="1701" w:type="dxa"/>
            <w:vAlign w:val="center"/>
          </w:tcPr>
          <w:p w14:paraId="4CC0D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手 机</w:t>
            </w:r>
          </w:p>
        </w:tc>
      </w:tr>
      <w:tr w14:paraId="1BFA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613" w:type="dxa"/>
            <w:vAlign w:val="center"/>
          </w:tcPr>
          <w:p w14:paraId="603D9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7764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CC1A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ED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1AC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</w:tr>
      <w:tr w14:paraId="02A8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613" w:type="dxa"/>
            <w:vAlign w:val="center"/>
          </w:tcPr>
          <w:p w14:paraId="3DD7F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ADB5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340C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1AB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2ED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</w:tr>
      <w:tr w14:paraId="2D1C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287A8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ED13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73D0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A9E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F60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</w:tr>
      <w:tr w14:paraId="43AC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13" w:type="dxa"/>
            <w:vMerge w:val="restart"/>
            <w:vAlign w:val="center"/>
          </w:tcPr>
          <w:p w14:paraId="733EC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  <w:p w14:paraId="5BD0F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开票信息</w:t>
            </w:r>
          </w:p>
          <w:p w14:paraId="00E1A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0E681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单位名称：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 xml:space="preserve"> </w:t>
            </w:r>
          </w:p>
        </w:tc>
      </w:tr>
      <w:tr w14:paraId="1E37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3" w:type="dxa"/>
            <w:vMerge w:val="continue"/>
            <w:vAlign w:val="center"/>
          </w:tcPr>
          <w:p w14:paraId="4FB23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0AA5B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税    号：</w:t>
            </w:r>
          </w:p>
        </w:tc>
      </w:tr>
      <w:tr w14:paraId="4C47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13" w:type="dxa"/>
            <w:vMerge w:val="continue"/>
            <w:vAlign w:val="center"/>
          </w:tcPr>
          <w:p w14:paraId="391D4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71938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地址及电话：</w:t>
            </w:r>
            <w:r>
              <w:rPr>
                <w:rFonts w:ascii="仿宋" w:hAnsi="仿宋" w:eastAsia="仿宋" w:cs="华文仿宋"/>
                <w:sz w:val="24"/>
                <w:szCs w:val="24"/>
              </w:rPr>
              <w:t xml:space="preserve"> </w:t>
            </w:r>
          </w:p>
        </w:tc>
      </w:tr>
      <w:tr w14:paraId="15E9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13" w:type="dxa"/>
            <w:vMerge w:val="continue"/>
            <w:vAlign w:val="center"/>
          </w:tcPr>
          <w:p w14:paraId="2EA24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ind w:left="-112" w:leftChars="-51"/>
              <w:jc w:val="center"/>
              <w:textAlignment w:val="auto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6ED6A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after="31" w:afterLines="10" w:line="400" w:lineRule="exact"/>
              <w:textAlignment w:val="auto"/>
              <w:rPr>
                <w:rFonts w:hint="eastAsia"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开户银行及账号：</w:t>
            </w:r>
          </w:p>
        </w:tc>
      </w:tr>
      <w:tr w14:paraId="0AD4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13" w:type="dxa"/>
            <w:vMerge w:val="restart"/>
            <w:vAlign w:val="center"/>
          </w:tcPr>
          <w:p w14:paraId="6541D5A4">
            <w:pPr>
              <w:keepNext w:val="0"/>
              <w:keepLines w:val="0"/>
              <w:pageBreakBefore w:val="0"/>
              <w:tabs>
                <w:tab w:val="left" w:pos="176"/>
                <w:tab w:val="left" w:pos="318"/>
              </w:tabs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费用合计</w:t>
            </w:r>
          </w:p>
        </w:tc>
        <w:tc>
          <w:tcPr>
            <w:tcW w:w="7178" w:type="dxa"/>
            <w:gridSpan w:val="4"/>
            <w:vAlign w:val="center"/>
          </w:tcPr>
          <w:p w14:paraId="5F3F015F">
            <w:pPr>
              <w:keepNext w:val="0"/>
              <w:keepLines w:val="0"/>
              <w:pageBreakBefore w:val="0"/>
              <w:tabs>
                <w:tab w:val="left" w:pos="176"/>
                <w:tab w:val="left" w:pos="318"/>
              </w:tabs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参会费：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华文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华文仿宋"/>
                <w:sz w:val="24"/>
                <w:szCs w:val="24"/>
              </w:rPr>
              <w:t>元</w:t>
            </w:r>
          </w:p>
        </w:tc>
      </w:tr>
      <w:tr w14:paraId="33DE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13" w:type="dxa"/>
            <w:vMerge w:val="continue"/>
            <w:vAlign w:val="center"/>
          </w:tcPr>
          <w:p w14:paraId="7C6ECB97">
            <w:pPr>
              <w:keepNext w:val="0"/>
              <w:keepLines w:val="0"/>
              <w:pageBreakBefore w:val="0"/>
              <w:tabs>
                <w:tab w:val="left" w:pos="176"/>
                <w:tab w:val="left" w:pos="318"/>
              </w:tabs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0525CDBC">
            <w:pPr>
              <w:keepNext w:val="0"/>
              <w:keepLines w:val="0"/>
              <w:pageBreakBefore w:val="0"/>
              <w:tabs>
                <w:tab w:val="left" w:pos="176"/>
                <w:tab w:val="left" w:pos="318"/>
              </w:tabs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合计：小写：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hAnsi="仿宋" w:eastAsia="仿宋" w:cs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华文仿宋"/>
                <w:sz w:val="24"/>
                <w:szCs w:val="24"/>
              </w:rPr>
              <w:t>元，大写：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hAnsi="仿宋" w:eastAsia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4"/>
                <w:szCs w:val="24"/>
              </w:rPr>
              <w:t>仟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华文仿宋"/>
                <w:sz w:val="24"/>
                <w:szCs w:val="24"/>
              </w:rPr>
              <w:t>佰元整</w:t>
            </w:r>
          </w:p>
        </w:tc>
      </w:tr>
      <w:tr w14:paraId="4CD9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13" w:type="dxa"/>
            <w:vAlign w:val="center"/>
          </w:tcPr>
          <w:p w14:paraId="57B6A929">
            <w:pPr>
              <w:keepNext w:val="0"/>
              <w:keepLines w:val="0"/>
              <w:pageBreakBefore w:val="0"/>
              <w:tabs>
                <w:tab w:val="left" w:pos="176"/>
                <w:tab w:val="left" w:pos="318"/>
              </w:tabs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住宿需求</w:t>
            </w:r>
          </w:p>
        </w:tc>
        <w:tc>
          <w:tcPr>
            <w:tcW w:w="7178" w:type="dxa"/>
            <w:gridSpan w:val="4"/>
            <w:vAlign w:val="center"/>
          </w:tcPr>
          <w:p w14:paraId="1EDC033F">
            <w:pPr>
              <w:keepNext w:val="0"/>
              <w:keepLines w:val="0"/>
              <w:pageBreakBefore w:val="0"/>
              <w:tabs>
                <w:tab w:val="left" w:pos="176"/>
                <w:tab w:val="left" w:pos="318"/>
              </w:tabs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标准间：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华文仿宋"/>
                <w:sz w:val="24"/>
                <w:szCs w:val="24"/>
              </w:rPr>
              <w:t>间 ；大床房：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hAnsi="仿宋" w:eastAsia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华文仿宋"/>
                <w:sz w:val="24"/>
                <w:szCs w:val="24"/>
              </w:rPr>
              <w:t>间 ；共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hAnsi="仿宋" w:eastAsia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华文仿宋"/>
                <w:sz w:val="24"/>
                <w:szCs w:val="24"/>
              </w:rPr>
              <w:t>晚</w:t>
            </w:r>
          </w:p>
        </w:tc>
      </w:tr>
      <w:tr w14:paraId="7857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8791" w:type="dxa"/>
            <w:gridSpan w:val="5"/>
          </w:tcPr>
          <w:p w14:paraId="18B5FAD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费用说明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 w14:paraId="5A259F1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1）发电企业/行业管理单位免参会费;教科研/事业单位/协会机构每单位限免1人,需回传单位盖章的报名回执。</w:t>
            </w:r>
          </w:p>
          <w:p w14:paraId="1E07580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2)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其他单位参会费2800元/人（含会议费、资料费、场地费、专家费、会议餐费等），交通、住宿等费用自理;</w:t>
            </w:r>
          </w:p>
          <w:p w14:paraId="69A683BF">
            <w:pPr>
              <w:keepNext w:val="0"/>
              <w:keepLines w:val="0"/>
              <w:pageBreakBefore w:val="0"/>
              <w:tabs>
                <w:tab w:val="left" w:pos="318"/>
              </w:tabs>
              <w:kinsoku/>
              <w:wordWrap/>
              <w:overflowPunct/>
              <w:topLinePunct w:val="0"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ascii="仿宋_GB2312" w:hAnsi="宋体" w:eastAsia="仿宋_GB2312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3862705</wp:posOffset>
                      </wp:positionH>
                      <wp:positionV relativeFrom="paragraph">
                        <wp:posOffset>182245</wp:posOffset>
                      </wp:positionV>
                      <wp:extent cx="1504950" cy="46228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5D8B7DF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参会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单位签章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4.15pt;margin-top:14.35pt;height:36.4pt;width:118.5pt;z-index:251659264;mso-width-relative:page;mso-height-relative:page;" filled="f" stroked="f" coordsize="21600,21600" o:gfxdata="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/Bv&#10;XtcAAAAKAQAADwAAAAAAAAABACAAAAAiAAAAZHJzL2Rvd25yZXYueG1sUEsBAhQAFAAAAAgAh07i&#10;QG0ezHQjAgAAKQQAAA4AAAAAAAAAAQAgAAAAJgEAAGRycy9lMm9Eb2MueG1sUEsFBgAAAAAGAAYA&#10;WQEAALs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5D8B7DF">
                            <w:pPr>
                              <w:rPr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参会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单位签章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</w:rPr>
              <w:t>收款账户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 w14:paraId="74F69406">
            <w:pPr>
              <w:keepNext w:val="0"/>
              <w:keepLines w:val="0"/>
              <w:pageBreakBefore w:val="0"/>
              <w:tabs>
                <w:tab w:val="left" w:pos="318"/>
              </w:tabs>
              <w:kinsoku/>
              <w:wordWrap/>
              <w:overflowPunct/>
              <w:topLinePunct w:val="0"/>
              <w:autoSpaceDN/>
              <w:bidi w:val="0"/>
              <w:spacing w:line="400" w:lineRule="exact"/>
              <w:ind w:firstLine="720" w:firstLineChars="30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  名：中能智远（北京）管理咨询有限公司</w:t>
            </w:r>
          </w:p>
          <w:p w14:paraId="7A29440B">
            <w:pPr>
              <w:keepNext w:val="0"/>
              <w:keepLines w:val="0"/>
              <w:pageBreakBefore w:val="0"/>
              <w:tabs>
                <w:tab w:val="left" w:pos="318"/>
              </w:tabs>
              <w:kinsoku/>
              <w:wordWrap/>
              <w:overflowPunct/>
              <w:topLinePunct w:val="0"/>
              <w:autoSpaceDN/>
              <w:bidi w:val="0"/>
              <w:spacing w:line="400" w:lineRule="exact"/>
              <w:ind w:firstLine="720" w:firstLineChars="30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账  号：</w:t>
            </w:r>
            <w:r>
              <w:rPr>
                <w:rFonts w:ascii="仿宋_GB2312" w:hAnsi="宋体" w:eastAsia="仿宋_GB2312"/>
                <w:sz w:val="24"/>
              </w:rPr>
              <w:t>7559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>4202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>9010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>002</w:t>
            </w:r>
          </w:p>
          <w:p w14:paraId="3B9567D0">
            <w:pPr>
              <w:keepNext w:val="0"/>
              <w:keepLines w:val="0"/>
              <w:pageBreakBefore w:val="0"/>
              <w:tabs>
                <w:tab w:val="left" w:pos="318"/>
              </w:tabs>
              <w:kinsoku/>
              <w:wordWrap/>
              <w:overflowPunct/>
              <w:topLinePunct w:val="0"/>
              <w:autoSpaceDN/>
              <w:bidi w:val="0"/>
              <w:spacing w:line="400" w:lineRule="exact"/>
              <w:ind w:firstLine="720" w:firstLineChars="30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开户行：招商银行股份有限公司北京自贸试验区商务中心区支行</w:t>
            </w:r>
          </w:p>
          <w:p w14:paraId="6CEC9C4E">
            <w:pPr>
              <w:keepNext w:val="0"/>
              <w:keepLines w:val="0"/>
              <w:pageBreakBefore w:val="0"/>
              <w:tabs>
                <w:tab w:val="left" w:pos="318"/>
              </w:tabs>
              <w:kinsoku/>
              <w:wordWrap/>
              <w:overflowPunct/>
              <w:topLinePunct w:val="0"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汇款用途：热电行业绿色低碳转型技术交流会（华东站）</w:t>
            </w:r>
          </w:p>
        </w:tc>
      </w:tr>
    </w:tbl>
    <w:p w14:paraId="569AAF9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56" w:beforeLines="50" w:line="400" w:lineRule="exact"/>
        <w:textAlignment w:val="auto"/>
        <w:rPr>
          <w:rFonts w:hint="eastAsia" w:ascii="方正仿宋_GBK" w:hAnsi="仿宋" w:eastAsia="方正仿宋_GBK"/>
          <w:b/>
          <w:bCs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会务联络</w:t>
      </w:r>
      <w:r>
        <w:rPr>
          <w:rFonts w:hint="eastAsia" w:ascii="Calibri" w:hAnsi="Calibri" w:eastAsia="宋体" w:cs="Times New Roman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8"/>
        </w:rPr>
        <w:t>马欣：</w:t>
      </w:r>
      <w:r>
        <w:rPr>
          <w:rFonts w:ascii="仿宋" w:hAnsi="仿宋" w:eastAsia="仿宋"/>
          <w:sz w:val="24"/>
          <w:szCs w:val="28"/>
        </w:rPr>
        <w:t>13683611761</w:t>
      </w:r>
      <w:r>
        <w:rPr>
          <w:rFonts w:hint="eastAsia" w:ascii="仿宋" w:hAnsi="仿宋" w:eastAsia="仿宋"/>
          <w:sz w:val="24"/>
          <w:szCs w:val="28"/>
        </w:rPr>
        <w:t>（微信同号）</w:t>
      </w:r>
    </w:p>
    <w:p w14:paraId="19D1FF65"/>
    <w:sectPr>
      <w:footerReference r:id="rId3" w:type="default"/>
      <w:pgSz w:w="11906" w:h="16838"/>
      <w:pgMar w:top="1985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340283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0701A26F"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hint="eastAsia" w:ascii="Times New Roman" w:hAnsi="Times New Roman" w:cs="Times New Roman"/>
          </w:rPr>
          <w:t>-</w:t>
        </w:r>
      </w:p>
    </w:sdtContent>
  </w:sdt>
  <w:p w14:paraId="7B8C8595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540A"/>
    <w:rsid w:val="6E0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autoRedefine/>
    <w:qFormat/>
    <w:uiPriority w:val="0"/>
    <w:pPr>
      <w:widowControl/>
    </w:pPr>
    <w:rPr>
      <w:rFonts w:cs="宋体"/>
      <w:sz w:val="21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2025-08-18T08:49:00Z</dcterms:created>
  <dc:creator>18811758191</dc:creator>
  <cp:lastModifiedBy>18811758191</cp:lastModifiedBy>
  <dcterms:modified xsi:type="dcterms:W3CDTF">2025-08-18T08:49:38Z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74B08B24D5164EDEB5EF05C418674769_11</vt:lpwstr>
  </property>
  <property fmtid="{D5CDD505-2E9C-101B-9397-08002B2CF9AE}" pid="4" name="KSOTemplateDocerSaveRecord">
    <vt:lpwstr>eyJoZGlkIjoiNGU5YTk2NWU3OTRhNTU0YjZlNWE0ODExMjY4YzM0MTgiLCJ1c2VySWQiOiI5NjMzNDk4NDAifQ==</vt:lpwstr>
  </property>
</Properties>
</file>